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Vážení rodiče, kopíruji vám zprávu z hygienické stanice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po konzultaci s paní doktorkou z epidemiologie se věci mají takto: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- všem dětem, které byly ve školce Wolkerova,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Tanvald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, do 19. 10. a v testech PCR vyšly negativní, se prodlužuje karanténa do </w:t>
      </w:r>
      <w:proofErr w:type="gramStart"/>
      <w:r>
        <w:rPr>
          <w:rFonts w:ascii="Calibri" w:hAnsi="Calibri" w:cs="Calibri"/>
          <w:color w:val="003399"/>
          <w:sz w:val="22"/>
          <w:szCs w:val="22"/>
        </w:rPr>
        <w:t>29.10., neboť</w:t>
      </w:r>
      <w:proofErr w:type="gramEnd"/>
      <w:r>
        <w:rPr>
          <w:rFonts w:ascii="Calibri" w:hAnsi="Calibri" w:cs="Calibri"/>
          <w:color w:val="003399"/>
          <w:sz w:val="22"/>
          <w:szCs w:val="22"/>
        </w:rPr>
        <w:t xml:space="preserve"> se potkaly s dalším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pozitivním pacientem/pacienty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- u </w:t>
      </w:r>
      <w:proofErr w:type="gramStart"/>
      <w:r>
        <w:rPr>
          <w:rFonts w:ascii="Calibri" w:hAnsi="Calibri" w:cs="Calibri"/>
          <w:color w:val="003399"/>
          <w:sz w:val="22"/>
          <w:szCs w:val="22"/>
        </w:rPr>
        <w:t>děti</w:t>
      </w:r>
      <w:proofErr w:type="gramEnd"/>
      <w:r>
        <w:rPr>
          <w:rFonts w:ascii="Calibri" w:hAnsi="Calibri" w:cs="Calibri"/>
          <w:color w:val="003399"/>
          <w:sz w:val="22"/>
          <w:szCs w:val="22"/>
        </w:rPr>
        <w:t xml:space="preserve"> s negativním výsledkem musí být nadále sledovány příznaky, neboť se u nich může nemoc projevit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pokud se projeví u dítěte v karanténě příznaky, často to může být průjem, zažívací potíže, než kašel, dušnost a rýma, pak musí rodiče své děti ihned objednat individuálně na test PCR přes rezervační systém přístupný např. na stránkách Libereckého kraje </w:t>
      </w:r>
      <w:hyperlink r:id="rId4" w:tgtFrame="_blank" w:history="1">
        <w:r>
          <w:rPr>
            <w:rStyle w:val="Hypertextovodkaz"/>
            <w:rFonts w:ascii="Calibri" w:hAnsi="Calibri" w:cs="Calibri"/>
            <w:color w:val="800080"/>
            <w:sz w:val="22"/>
            <w:szCs w:val="22"/>
          </w:rPr>
          <w:t>https://www.kraj-lbc.cz/</w:t>
        </w:r>
      </w:hyperlink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žádanku k odběru si musí zajistit přes dětského lékaře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o karanténě je nutné informovat dětského lékaře, který uvede tuto skutečnost do zdravotnické dokumentace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na osoby žijící ve stejné domácnosti s osobou v karanténě se nevztahují karanténní opatření, je nutné dodržovat platná mimořádná opatření a dále se doporučuje omezit společenský kontakt především se starší generací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Pokud budete potřebovat vědět cokoli dalšího, je možné hledat i na stránkách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Státního zdravotního ústavu: </w:t>
      </w:r>
      <w:hyperlink r:id="rId5" w:tgtFrame="_blank" w:history="1">
        <w:r>
          <w:rPr>
            <w:rStyle w:val="Hypertextovodkaz"/>
            <w:rFonts w:ascii="Calibri" w:hAnsi="Calibri" w:cs="Calibri"/>
            <w:color w:val="800080"/>
            <w:sz w:val="22"/>
            <w:szCs w:val="22"/>
          </w:rPr>
          <w:t>http://www.szu.cz/tema/prevence/2019ncov</w:t>
        </w:r>
      </w:hyperlink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S pozdravem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Jarmila Petříčková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2779D9" w:rsidRDefault="002779D9" w:rsidP="002779D9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-wm-obrázek 1" o:spid="_x0000_i1025" type="#_x0000_t75" alt="petrickova" style="width:461.45pt;height:108.95pt"/>
        </w:pict>
      </w:r>
    </w:p>
    <w:p w:rsidR="003F75B8" w:rsidRDefault="003F75B8"/>
    <w:sectPr w:rsidR="003F75B8" w:rsidSect="003F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2779D9"/>
    <w:rsid w:val="002779D9"/>
    <w:rsid w:val="003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7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7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u.cz/tema/prevence/2019ncov" TargetMode="External"/><Relationship Id="rId4" Type="http://schemas.openxmlformats.org/officeDocument/2006/relationships/hyperlink" Target="https://www.kraj-lb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2020-10-26T13:50:00Z</dcterms:created>
  <dcterms:modified xsi:type="dcterms:W3CDTF">2020-10-26T13:58:00Z</dcterms:modified>
</cp:coreProperties>
</file>